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1B3C" w14:textId="26F7DF9C" w:rsidR="00E91C07" w:rsidRPr="00A75BE8" w:rsidRDefault="00906C86">
      <w:pPr>
        <w:rPr>
          <w:rStyle w:val="Emphasis"/>
          <w:b/>
        </w:rPr>
      </w:pPr>
      <w:r>
        <w:rPr>
          <w:sz w:val="24"/>
          <w:szCs w:val="24"/>
          <w:u w:val="single"/>
        </w:rPr>
        <w:t xml:space="preserve"> </w:t>
      </w:r>
    </w:p>
    <w:p w14:paraId="3497C402" w14:textId="5CA87483" w:rsidR="00B81EF6" w:rsidRPr="00A75BE8" w:rsidRDefault="00532EA3">
      <w:pPr>
        <w:rPr>
          <w:b/>
          <w:sz w:val="24"/>
          <w:szCs w:val="24"/>
          <w:u w:val="single"/>
        </w:rPr>
      </w:pPr>
      <w:r w:rsidRPr="00A75BE8">
        <w:rPr>
          <w:b/>
          <w:sz w:val="24"/>
          <w:szCs w:val="24"/>
          <w:u w:val="single"/>
        </w:rPr>
        <w:t>PATIENT INFORMATION:    PAYMENT OF YOUR PROCEDURE ACCOUNTS</w:t>
      </w:r>
    </w:p>
    <w:p w14:paraId="3D475A31" w14:textId="470BC69C" w:rsidR="00532EA3" w:rsidRDefault="00532EA3">
      <w:bookmarkStart w:id="0" w:name="_GoBack"/>
      <w:bookmarkEnd w:id="0"/>
      <w:r>
        <w:t xml:space="preserve">For your procedure up </w:t>
      </w:r>
      <w:r w:rsidRPr="00EE6A07">
        <w:rPr>
          <w:rStyle w:val="Emphasis"/>
        </w:rPr>
        <w:t>to</w:t>
      </w:r>
      <w:r>
        <w:t xml:space="preserve"> four accounts will be </w:t>
      </w:r>
      <w:r w:rsidRPr="00EE6A07">
        <w:rPr>
          <w:rStyle w:val="Emphasis"/>
        </w:rPr>
        <w:t>generated</w:t>
      </w:r>
      <w:r>
        <w:t xml:space="preserve">.   All accounts are </w:t>
      </w:r>
      <w:r w:rsidR="009D4DCA" w:rsidRPr="0068500B">
        <w:rPr>
          <w:b/>
        </w:rPr>
        <w:t>independent</w:t>
      </w:r>
      <w:r>
        <w:t xml:space="preserve">.  Please read the information below to make sure you are aware of the </w:t>
      </w:r>
      <w:r w:rsidR="009D4DCA">
        <w:t>costs involved with your procedure</w:t>
      </w:r>
      <w:r>
        <w:t>.</w:t>
      </w:r>
    </w:p>
    <w:p w14:paraId="7BCDA33D" w14:textId="107994FF" w:rsidR="00A75BE8" w:rsidRDefault="00532EA3" w:rsidP="00532EA3">
      <w:pPr>
        <w:pStyle w:val="ListParagraph"/>
        <w:numPr>
          <w:ilvl w:val="0"/>
          <w:numId w:val="1"/>
        </w:numPr>
      </w:pPr>
      <w:r w:rsidRPr="00532EA3">
        <w:rPr>
          <w:u w:val="single"/>
        </w:rPr>
        <w:t>Doctor’s Account</w:t>
      </w:r>
      <w:r>
        <w:t>:  An account for the procedure will be raised</w:t>
      </w:r>
      <w:r w:rsidR="0068500B">
        <w:t xml:space="preserve"> by </w:t>
      </w:r>
      <w:r w:rsidR="0068500B" w:rsidRPr="00A75BE8">
        <w:rPr>
          <w:b/>
        </w:rPr>
        <w:t>the consulting rooms</w:t>
      </w:r>
      <w:r>
        <w:t xml:space="preserve"> immed</w:t>
      </w:r>
      <w:r w:rsidR="00776298">
        <w:t>iately following your procedure</w:t>
      </w:r>
      <w:r w:rsidR="00A75BE8">
        <w:t>:   An estimate of fees will be provided to you prior to the procedure with your booking information.</w:t>
      </w:r>
    </w:p>
    <w:p w14:paraId="3A0ED0E2" w14:textId="77777777" w:rsidR="00A75BE8" w:rsidRDefault="00A75BE8" w:rsidP="00A75BE8">
      <w:pPr>
        <w:pStyle w:val="ListParagraph"/>
      </w:pPr>
    </w:p>
    <w:p w14:paraId="443A442A" w14:textId="4672E5B4" w:rsidR="00A75BE8" w:rsidRDefault="00A75BE8" w:rsidP="00A75BE8">
      <w:pPr>
        <w:pStyle w:val="ListParagraph"/>
        <w:numPr>
          <w:ilvl w:val="1"/>
          <w:numId w:val="1"/>
        </w:numPr>
      </w:pPr>
      <w:r>
        <w:t>For patients using a private health fund this will initially be</w:t>
      </w:r>
      <w:r w:rsidR="00776298">
        <w:t xml:space="preserve"> forwarded to Medicare and your fund for processing.  </w:t>
      </w:r>
      <w:r w:rsidR="00774B2D">
        <w:t>T</w:t>
      </w:r>
      <w:r w:rsidR="00532EA3">
        <w:t>he rebates from</w:t>
      </w:r>
      <w:r w:rsidR="0068500B">
        <w:t xml:space="preserve"> Medicare and your F</w:t>
      </w:r>
      <w:r w:rsidR="00532EA3">
        <w:t>und will be credited to your doctor electronically</w:t>
      </w:r>
      <w:r>
        <w:t xml:space="preserve">- leaving an out of pocket gap payment for you to pay.  You will be asked to provide payment </w:t>
      </w:r>
      <w:r w:rsidR="00776298">
        <w:t>to finalise your account</w:t>
      </w:r>
      <w:r>
        <w:t>.</w:t>
      </w:r>
    </w:p>
    <w:p w14:paraId="6086A444" w14:textId="09479A85" w:rsidR="00532EA3" w:rsidRDefault="00A75BE8" w:rsidP="00A75BE8">
      <w:pPr>
        <w:pStyle w:val="ListParagraph"/>
        <w:numPr>
          <w:ilvl w:val="1"/>
          <w:numId w:val="1"/>
        </w:numPr>
      </w:pPr>
      <w:r>
        <w:t xml:space="preserve">For NIB, Grand United and Uninsured patients:   Your account will need </w:t>
      </w:r>
      <w:r w:rsidRPr="00A75BE8">
        <w:rPr>
          <w:b/>
        </w:rPr>
        <w:t>to be paid in full</w:t>
      </w:r>
      <w:r>
        <w:t xml:space="preserve">, and once paid </w:t>
      </w:r>
      <w:proofErr w:type="gramStart"/>
      <w:r>
        <w:t>we</w:t>
      </w:r>
      <w:proofErr w:type="gramEnd"/>
      <w:r>
        <w:t xml:space="preserve"> will forward the account electronically to Medicare on your behalf.  The Medicare Statement of Benefit will be forwarded to you for any further claiming purposes.</w:t>
      </w:r>
    </w:p>
    <w:p w14:paraId="093C7156" w14:textId="6ED4789A" w:rsidR="00A75BE8" w:rsidRDefault="00A75BE8" w:rsidP="00A75BE8">
      <w:pPr>
        <w:pStyle w:val="ListParagraph"/>
        <w:numPr>
          <w:ilvl w:val="1"/>
          <w:numId w:val="1"/>
        </w:numPr>
      </w:pPr>
      <w:r>
        <w:t xml:space="preserve">Any variation to your account needs to be discussed and agreed with your doctor </w:t>
      </w:r>
      <w:r w:rsidRPr="00A75BE8">
        <w:rPr>
          <w:b/>
        </w:rPr>
        <w:t>prior to</w:t>
      </w:r>
      <w:r>
        <w:rPr>
          <w:b/>
        </w:rPr>
        <w:t xml:space="preserve"> </w:t>
      </w:r>
      <w:r>
        <w:t>the procedure date.</w:t>
      </w:r>
    </w:p>
    <w:p w14:paraId="2858B76C" w14:textId="77777777" w:rsidR="009D4DCA" w:rsidRDefault="009D4DCA" w:rsidP="009D4DCA">
      <w:pPr>
        <w:pStyle w:val="ListParagraph"/>
      </w:pPr>
    </w:p>
    <w:p w14:paraId="6E81613B" w14:textId="542667EE" w:rsidR="00532EA3" w:rsidRDefault="00532EA3" w:rsidP="00532EA3">
      <w:pPr>
        <w:pStyle w:val="ListParagraph"/>
        <w:numPr>
          <w:ilvl w:val="0"/>
          <w:numId w:val="1"/>
        </w:numPr>
      </w:pPr>
      <w:r w:rsidRPr="00532EA3">
        <w:rPr>
          <w:u w:val="single"/>
        </w:rPr>
        <w:t>Anaesthetist Account</w:t>
      </w:r>
      <w:r>
        <w:t xml:space="preserve">:  This account will be raised </w:t>
      </w:r>
      <w:r w:rsidR="0068500B">
        <w:t xml:space="preserve">by the anaesthetist’s rooms </w:t>
      </w:r>
      <w:r>
        <w:t>shortly after your procedure and you will receive this account   (or gap account</w:t>
      </w:r>
      <w:proofErr w:type="gramStart"/>
      <w:r>
        <w:t>)  in</w:t>
      </w:r>
      <w:proofErr w:type="gramEnd"/>
      <w:r>
        <w:t xml:space="preserve"> the mail</w:t>
      </w:r>
      <w:r w:rsidR="009D4DCA">
        <w:t>.</w:t>
      </w:r>
      <w:r w:rsidR="00D570B3">
        <w:t xml:space="preserve">  You will have the opportunity to speak with your anaesthetist prior to the procedure.  </w:t>
      </w:r>
      <w:r w:rsidR="00D570B3" w:rsidRPr="00D570B3">
        <w:rPr>
          <w:b/>
        </w:rPr>
        <w:t>Please make</w:t>
      </w:r>
      <w:r w:rsidR="00D570B3">
        <w:t xml:space="preserve"> </w:t>
      </w:r>
      <w:r w:rsidR="00D570B3" w:rsidRPr="00D570B3">
        <w:rPr>
          <w:b/>
        </w:rPr>
        <w:t>sure the anaesthetist is aware you are a pensioner</w:t>
      </w:r>
      <w:r w:rsidR="00D570B3">
        <w:t>, and discuss any fee issues you may have at that time.</w:t>
      </w:r>
      <w:r w:rsidR="00A75BE8">
        <w:t xml:space="preserve">  </w:t>
      </w:r>
    </w:p>
    <w:p w14:paraId="747BFAB5" w14:textId="77777777" w:rsidR="009D4DCA" w:rsidRDefault="009D4DCA" w:rsidP="009D4DCA">
      <w:pPr>
        <w:pStyle w:val="ListParagraph"/>
      </w:pPr>
    </w:p>
    <w:p w14:paraId="534DEFB5" w14:textId="72E053DC" w:rsidR="00532EA3" w:rsidRDefault="00532EA3" w:rsidP="00532EA3">
      <w:pPr>
        <w:pStyle w:val="ListParagraph"/>
        <w:numPr>
          <w:ilvl w:val="0"/>
          <w:numId w:val="1"/>
        </w:numPr>
      </w:pPr>
      <w:r w:rsidRPr="009D4DCA">
        <w:rPr>
          <w:u w:val="single"/>
        </w:rPr>
        <w:t>Pathology Account</w:t>
      </w:r>
      <w:r>
        <w:t xml:space="preserve">:    If any biopsies or polyps are removed they are sent for analysis to a pathology laboratory.   This account </w:t>
      </w:r>
      <w:proofErr w:type="gramStart"/>
      <w:r w:rsidR="00A75BE8">
        <w:t xml:space="preserve">should </w:t>
      </w:r>
      <w:r>
        <w:t xml:space="preserve"> be</w:t>
      </w:r>
      <w:proofErr w:type="gramEnd"/>
      <w:r>
        <w:t xml:space="preserve"> covered by Medicare and your fund.  If you are uninsured there may be a gap to pay and the pathology company will send you an account.</w:t>
      </w:r>
    </w:p>
    <w:p w14:paraId="6FF1D9A1" w14:textId="77777777" w:rsidR="009D4DCA" w:rsidRDefault="009D4DCA" w:rsidP="009D4DCA">
      <w:pPr>
        <w:pStyle w:val="ListParagraph"/>
      </w:pPr>
    </w:p>
    <w:p w14:paraId="2C36DE64" w14:textId="2DDA4BA9" w:rsidR="009D4DCA" w:rsidRPr="009D4DCA" w:rsidRDefault="009D4DCA" w:rsidP="00532EA3">
      <w:pPr>
        <w:pStyle w:val="ListParagraph"/>
        <w:numPr>
          <w:ilvl w:val="0"/>
          <w:numId w:val="1"/>
        </w:numPr>
        <w:rPr>
          <w:u w:val="single"/>
        </w:rPr>
      </w:pPr>
      <w:r w:rsidRPr="009D4DCA">
        <w:rPr>
          <w:u w:val="single"/>
        </w:rPr>
        <w:t xml:space="preserve">Pennant Hills Day </w:t>
      </w:r>
      <w:proofErr w:type="gramStart"/>
      <w:r w:rsidRPr="009D4DCA">
        <w:rPr>
          <w:u w:val="single"/>
        </w:rPr>
        <w:t>Surgery</w:t>
      </w:r>
      <w:r>
        <w:rPr>
          <w:u w:val="single"/>
        </w:rPr>
        <w:t xml:space="preserve">  Account</w:t>
      </w:r>
      <w:proofErr w:type="gramEnd"/>
      <w:r>
        <w:rPr>
          <w:u w:val="single"/>
        </w:rPr>
        <w:t>:</w:t>
      </w:r>
      <w:r>
        <w:t xml:space="preserve">   This account will be raised on the day of y</w:t>
      </w:r>
      <w:r w:rsidR="003653BB">
        <w:t>our procedure.  If you have an E</w:t>
      </w:r>
      <w:r>
        <w:t>xcess</w:t>
      </w:r>
      <w:r w:rsidR="0068500B">
        <w:t xml:space="preserve"> or co-payment </w:t>
      </w:r>
      <w:r>
        <w:t xml:space="preserve">you will be advised of this prior to the procedure by the Day Surgery and this amount is payable when you arrive for your appointment.   </w:t>
      </w:r>
    </w:p>
    <w:p w14:paraId="4FFE6131" w14:textId="77777777" w:rsidR="009D4DCA" w:rsidRDefault="009D4DCA" w:rsidP="009D4DCA">
      <w:pPr>
        <w:pStyle w:val="ListParagraph"/>
      </w:pPr>
    </w:p>
    <w:p w14:paraId="6E5FE0FF" w14:textId="066509C3" w:rsidR="009D4DCA" w:rsidRDefault="009D4DCA" w:rsidP="009D4DCA">
      <w:pPr>
        <w:pStyle w:val="ListParagraph"/>
      </w:pPr>
      <w:r>
        <w:t>Please make sure you are aware of the costs you need to pay prior to the procedure day.</w:t>
      </w:r>
    </w:p>
    <w:p w14:paraId="6D341FDB" w14:textId="24C9615A" w:rsidR="00A75BE8" w:rsidRDefault="00A75BE8" w:rsidP="009D4DCA">
      <w:pPr>
        <w:pStyle w:val="ListParagraph"/>
      </w:pPr>
      <w:r>
        <w:t>Accounts will not be able to be revised after the procedure has been carried out.</w:t>
      </w:r>
    </w:p>
    <w:p w14:paraId="634E7ACD" w14:textId="77777777" w:rsidR="009D4DCA" w:rsidRDefault="009D4DCA" w:rsidP="009D4DCA">
      <w:pPr>
        <w:pStyle w:val="ListParagraph"/>
      </w:pPr>
    </w:p>
    <w:p w14:paraId="54CA0714" w14:textId="77777777" w:rsidR="009D4DCA" w:rsidRDefault="009D4DCA" w:rsidP="009D4DCA">
      <w:pPr>
        <w:pStyle w:val="ListParagraph"/>
      </w:pPr>
    </w:p>
    <w:p w14:paraId="657E66BA" w14:textId="77777777" w:rsidR="009D4DCA" w:rsidRDefault="009D4DCA" w:rsidP="009D4DCA">
      <w:pPr>
        <w:pStyle w:val="ListParagraph"/>
      </w:pPr>
    </w:p>
    <w:p w14:paraId="498A3F39" w14:textId="77777777" w:rsidR="00BA024D" w:rsidRDefault="00E80781" w:rsidP="00BA024D">
      <w:pPr>
        <w:rPr>
          <w:b/>
          <w:u w:val="single"/>
        </w:rPr>
      </w:pPr>
      <w:r>
        <w:rPr>
          <w:b/>
          <w:u w:val="single"/>
        </w:rPr>
        <w:br/>
      </w:r>
    </w:p>
    <w:sectPr w:rsidR="00BA02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E99CC" w14:textId="77777777" w:rsidR="00906C86" w:rsidRDefault="00906C86" w:rsidP="00E91C07">
      <w:pPr>
        <w:spacing w:after="0" w:line="240" w:lineRule="auto"/>
      </w:pPr>
      <w:r>
        <w:separator/>
      </w:r>
    </w:p>
  </w:endnote>
  <w:endnote w:type="continuationSeparator" w:id="0">
    <w:p w14:paraId="41364CAC" w14:textId="77777777" w:rsidR="00906C86" w:rsidRDefault="00906C86" w:rsidP="00E9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A7454" w14:textId="77777777" w:rsidR="00906C86" w:rsidRDefault="00906C86" w:rsidP="00E91C07">
      <w:pPr>
        <w:spacing w:after="0" w:line="240" w:lineRule="auto"/>
      </w:pPr>
      <w:r>
        <w:separator/>
      </w:r>
    </w:p>
  </w:footnote>
  <w:footnote w:type="continuationSeparator" w:id="0">
    <w:p w14:paraId="400A0E41" w14:textId="77777777" w:rsidR="00906C86" w:rsidRDefault="00906C86" w:rsidP="00E9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24A5" w14:textId="77777777" w:rsidR="00906C86" w:rsidRDefault="00906C86">
    <w:pPr>
      <w:pStyle w:val="Header"/>
    </w:pPr>
    <w:r w:rsidRPr="00E91C07">
      <w:rPr>
        <w:rFonts w:ascii="Arial Rounded MT Bold" w:hAnsi="Arial Rounded MT Bold"/>
        <w:sz w:val="28"/>
        <w:szCs w:val="28"/>
      </w:rPr>
      <w:t>PENNANT HILLS GASTROENTEROLOGY</w:t>
    </w:r>
    <w:r>
      <w:tab/>
      <w:t>10 Ramsay Road</w:t>
    </w:r>
  </w:p>
  <w:p w14:paraId="53698F47" w14:textId="77777777" w:rsidR="00906C86" w:rsidRDefault="00906C86">
    <w:pPr>
      <w:pStyle w:val="Header"/>
    </w:pPr>
    <w:r>
      <w:tab/>
    </w:r>
    <w:r>
      <w:tab/>
      <w:t>Pennant Hills   NSW 2120</w:t>
    </w:r>
  </w:p>
  <w:p w14:paraId="13AA7F9F" w14:textId="77777777" w:rsidR="00906C86" w:rsidRDefault="00906C86">
    <w:pPr>
      <w:pStyle w:val="Header"/>
    </w:pPr>
    <w:r>
      <w:tab/>
    </w:r>
    <w:r>
      <w:tab/>
    </w:r>
    <w:proofErr w:type="gramStart"/>
    <w:r>
      <w:t>t</w:t>
    </w:r>
    <w:proofErr w:type="gramEnd"/>
    <w:r>
      <w:t>: 0298752311  f:0299809300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0676"/>
    <w:multiLevelType w:val="hybridMultilevel"/>
    <w:tmpl w:val="47C0E6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A3"/>
    <w:rsid w:val="002812F2"/>
    <w:rsid w:val="002F27C8"/>
    <w:rsid w:val="003653BB"/>
    <w:rsid w:val="00532EA3"/>
    <w:rsid w:val="00544E42"/>
    <w:rsid w:val="00592BE8"/>
    <w:rsid w:val="0066324F"/>
    <w:rsid w:val="00683183"/>
    <w:rsid w:val="006846B0"/>
    <w:rsid w:val="0068500B"/>
    <w:rsid w:val="00774B2D"/>
    <w:rsid w:val="00776298"/>
    <w:rsid w:val="00865523"/>
    <w:rsid w:val="00901F3D"/>
    <w:rsid w:val="00906C86"/>
    <w:rsid w:val="009D4DCA"/>
    <w:rsid w:val="009F3FAB"/>
    <w:rsid w:val="00A75BE8"/>
    <w:rsid w:val="00B43E63"/>
    <w:rsid w:val="00B81EF6"/>
    <w:rsid w:val="00BA024D"/>
    <w:rsid w:val="00D570B3"/>
    <w:rsid w:val="00DE45CE"/>
    <w:rsid w:val="00E55D47"/>
    <w:rsid w:val="00E778D6"/>
    <w:rsid w:val="00E80781"/>
    <w:rsid w:val="00E91C07"/>
    <w:rsid w:val="00E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B2C2"/>
  <w15:chartTrackingRefBased/>
  <w15:docId w15:val="{0C6EEABE-9A67-4CCA-983D-51C9F957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6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07"/>
  </w:style>
  <w:style w:type="paragraph" w:styleId="Footer">
    <w:name w:val="footer"/>
    <w:basedOn w:val="Normal"/>
    <w:link w:val="FooterChar"/>
    <w:uiPriority w:val="99"/>
    <w:unhideWhenUsed/>
    <w:rsid w:val="00E91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C07"/>
  </w:style>
  <w:style w:type="paragraph" w:styleId="BalloonText">
    <w:name w:val="Balloon Text"/>
    <w:basedOn w:val="Normal"/>
    <w:link w:val="BalloonTextChar"/>
    <w:uiPriority w:val="99"/>
    <w:semiHidden/>
    <w:unhideWhenUsed/>
    <w:rsid w:val="0036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B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6A0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1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Clarke</dc:creator>
  <cp:keywords/>
  <dc:description/>
  <cp:lastModifiedBy>Helen Clarke</cp:lastModifiedBy>
  <cp:revision>2</cp:revision>
  <cp:lastPrinted>2021-02-15T05:32:00Z</cp:lastPrinted>
  <dcterms:created xsi:type="dcterms:W3CDTF">2021-09-16T03:59:00Z</dcterms:created>
  <dcterms:modified xsi:type="dcterms:W3CDTF">2021-09-16T03:59:00Z</dcterms:modified>
</cp:coreProperties>
</file>